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456BO00" w:hAnsi="TT456BO00" w:cs="TT456BO00"/>
          <w:sz w:val="20"/>
          <w:szCs w:val="20"/>
        </w:rPr>
      </w:pPr>
      <w:r>
        <w:rPr>
          <w:rFonts w:ascii="TT456BO00" w:hAnsi="TT456BO00" w:cs="TT456BO00"/>
          <w:sz w:val="20"/>
          <w:szCs w:val="20"/>
        </w:rPr>
        <w:t>IMPRESSIONS, EXPRESSIONS...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456EO00" w:hAnsi="TT456EO00" w:cs="TT456EO00"/>
          <w:sz w:val="24"/>
          <w:szCs w:val="24"/>
        </w:rPr>
      </w:pP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  <w:sz w:val="63"/>
          <w:szCs w:val="63"/>
        </w:rPr>
        <w:t>R</w:t>
      </w:r>
      <w:r>
        <w:rPr>
          <w:rFonts w:ascii="TTE228AC50O00" w:hAnsi="TTE228AC50O00" w:cs="TTE228AC50O00"/>
        </w:rPr>
        <w:t>ecently I was struck by the note of self-confidence and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assertion of identity by a poet when he mentioned in a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personal communication that, “My address in India is the same—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it never changes!” Such rootedness is what makes a poet or artist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unique. Roots sprouted in childhood going in search of water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and sustenance in the form of other relationships on a permanent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basis will have a natural advantage in such scenario. Childhood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is the most wonderful time in one’s life when one discovers the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world through eyes filled with ‘innocence and wonder.’ It is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indeed lucky to have such a stable childhood. Poetry that springs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and is nurtured in childhood in a congenial atmosphere is sure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to flourish into fruition and maturity in a natural process, making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towering poetic personalities, as we have seen in the case of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the numerous masters published in our pages.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But sadly this is not often the case. Take for instance my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own experience. I had to undergo at least three major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transplantations before I was nineteen. For the first ten years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of my life, I had lived in ‘a state of nature’ so to say, in the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pristine wilderness of a mountain hamlet, with all the freedom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in the world to roam the jungles, drink natural ‘mineral’ water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from the springs, to eat wild berries…. Poetry came naturally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to me through my mother who took delight in nature and in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growing plants and rearing animals. The ways she maintained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 direct communion with nature were automatically transferred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to me. The poetry of my childhood changed during my early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adolescence, when I left my tiny village and migrated to the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plains where my main family was; facing the brutality of the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actual world, the necessity to survive in it bearing the brunt of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all the callousness around, changed me. Then within about a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decade came my third shift of residence to a distant part of India,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where I had to undergo life-changing experiences. At least five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more major transplantations followed within the next five years.</w:t>
      </w:r>
    </w:p>
    <w:p w:rsidR="00A61879" w:rsidRDefault="00A61879" w:rsidP="00A61879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Then, after sixteen years, another shift of place, followed by two</w:t>
      </w:r>
    </w:p>
    <w:p w:rsidR="008B1D75" w:rsidRDefault="00A61879" w:rsidP="008B1D75">
      <w:pPr>
        <w:autoSpaceDE w:val="0"/>
        <w:autoSpaceDN w:val="0"/>
        <w:adjustRightInd w:val="0"/>
        <w:spacing w:after="0" w:line="240" w:lineRule="auto"/>
        <w:rPr>
          <w:rFonts w:ascii="TTE228AC50O00" w:hAnsi="TTE228AC50O00" w:cs="TTE228AC50O00"/>
        </w:rPr>
      </w:pPr>
      <w:r>
        <w:rPr>
          <w:rFonts w:ascii="TTE228AC50O00" w:hAnsi="TTE228AC50O00" w:cs="TTE228AC50O00"/>
        </w:rPr>
        <w:t>more, within the next fifteen years—the last two involving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moving to the national capital and then to Libya, with all its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upheavals over the last one year. What survived through all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these is my poetry, in the final stock-taking… but poetry that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underwent monumental paradigm-shifts. Of course, what gets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written is little, though the engagement with poetry is life-long,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24x7.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Like in my case, many sensitive young persons, some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them poets, writers and artists, undergo a transformation of their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outlook, once they reach our metropolises and other cities from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villages and towns in different parts of the country. Eager for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meaningful friendships and relationships in the new environment,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they will tentatively put out their roots and feelers, and more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often than not, will encounter rocks and hard earth instead.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Feeling betrayed, cheated, unwanted, they may withdraw to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themselves, and even be depressed for a time. But soon they will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find ways of circumventing or countering such obstacles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lastRenderedPageBreak/>
        <w:t>obstructions, but losing much of their essential natural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humaneness and sensitivity in the process, though some may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continue their creative life drawing on their nostalgia for their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villages. Some may even manage to preserve the basic innocence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sense of wonder they once experienced as children, and retain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‘purity’ of spirit to an amazing degree; but many get caught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up in the practicalities of city life and power struggles. It is true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that when one works as part of the system, one has to be harsh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sometimes; one does so nevertheless, though aware that being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part of the establishment is against one’s grain, and imagining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that one can subvert the system from the inside. One may have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 do whatever job one may come by. The alternative of making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 living by writing or creative work alone is next to impossible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our contemporary context. On the other hand, when one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works within the system, the treachery and bad faith that 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sensitive individual may encounter on the way, could eventually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harden one’s heart and cause one to lose one’s soul; one may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grow cynical, and even anti-human in essence …. One can blame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brutalization by the system for this, but those who lose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light will have lost it, perhaps irrevocably. We can say that it is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tragedy of the times, but it remains a fact nevertheless. Till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this point, it reads like an old-world lament, doesn’t it? Well,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 have seen very young people making this very same old-world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lament. Nevertheless art will march on, reflecting reality all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same. Hence we have the myriad projections of ‘realities’ from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proverbial (if at all a proverb can be evolved within the span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a couple of decades!) broken mirror of the post-modern self,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the lack of coherence as to what one is at a given time.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Here, the word ‘subject’ gains grave importance. ‘Subjectivity’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is what really exists in the world of art—the individual maybe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entirely different and self-contradictory at different times. Thus,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we come back to the essence of art, irrespective of who the</w:t>
      </w:r>
    </w:p>
    <w:p w:rsidR="004B458E" w:rsidRDefault="008B1D75" w:rsidP="008B1D75">
      <w:pPr>
        <w:rPr>
          <w:rFonts w:ascii="TT4579O00" w:hAnsi="TT4579O00" w:cs="TT4579O00"/>
        </w:rPr>
      </w:pPr>
      <w:r>
        <w:rPr>
          <w:rFonts w:ascii="TT4579O00" w:hAnsi="TT4579O00" w:cs="TT4579O00"/>
        </w:rPr>
        <w:t>artist is.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One can dismiss as platitudinous or clichéd, generalizations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such as ‘childhood is when poetry comes to you naturally’ or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‘adulthood is where you lose it owing to the essential pragmatic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approach one has to adopt to make a living.’ But look at plain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facts—we can take the example of our own children, whom we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encourage to take up poetry writing, competitions etc., while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primary and middle schools. But once the stream-selection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takes place in high school classes, the same parents, especially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those of children who have chosen the science stream, will soon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start discouraging their pursuit of poetry and the arts, to prepare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them for their future ‘professional’ careers. Children may at first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be baffled by the double-standards of their own parents, but they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too soon fall in line and turn ‘practical’ subjecting themselves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 that particular area of ‘acculturation’ which prepares them</w:t>
      </w:r>
    </w:p>
    <w:p w:rsidR="008B1D75" w:rsidRDefault="008B1D75" w:rsidP="008B1D75">
      <w:pPr>
        <w:rPr>
          <w:rFonts w:ascii="TT4579O00" w:hAnsi="TT4579O00" w:cs="TT4579O00"/>
        </w:rPr>
      </w:pPr>
      <w:r>
        <w:rPr>
          <w:rFonts w:ascii="TT4579O00" w:hAnsi="TT4579O00" w:cs="TT4579O00"/>
        </w:rPr>
        <w:t>to face cut-throat competition.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 am thinking aloud on these lines now because of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International Conference on Educational Research (ICER) 2012,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organized by Mahasarakham University, Thailand, during 21-23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March 2012, and held at Pattaya, in which I was one of the Invited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Guest Speakers. My paper was on “Peace Education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lastRenderedPageBreak/>
        <w:t>Muticulturalism: The Indian Story,” which began by a section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on ‘Violence and Children’ drawing on my experiences in Libya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also on what I took note of in the other revolutions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Arab Spring, the plight of the children exposed to sustained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naked violence in Sri Lanka during the protracted Sri Lanka-LTTE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conflict, the issue of child soldiers in the LTTE as well as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many strife-torn states around the world, the gun-culture in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US where school-shooting incidents involving children who use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their fathers’ guns are common, and, finally, on our own children’s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plight—they are drawn into the culture of violence in many forms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as we know. My main argument was that childhood was not meant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 be traumatized by violence, and education in peace should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be introduced as part of school curriculum from the earliest levels.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National Curriculum Framework 2005, of NCERT, envisaged by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team led by Professor Krishna Kumar, has already done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marvellous work in this area, and OUP’s Value Education Series,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conceptualized under the leadership of Ms. Mini Krishnan, has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been found to be pioneering text books that are being used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schools all over the country and reaching millions of children.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My presentation included all of this.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 was amazed by the variety of approaches in child education,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adopting the latest methods that have developed in the west,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presented by participants from Laos, Vietnam, Indonesia, Malaysia,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other South Asian and East Asian countries, and even from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South Africa, as well as by keynote speakers from the US, besides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 large contingent of speakers from Thailand itself. The serious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thought the Thais have invested in ensuring the best educational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approach to nurture their young minds was really touching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thought-provoking. In a country like ours with over 1.21 billion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people, such concerted efforts may not be practical on an identical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scale, but we can seriously think of reaching out to the millions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children who badly need such special attention, progressing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from where Professor Krishna Kumar has begun. Ensuring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preservation of a childhood which cherishes the early innocence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sense of wonder with which one enters the world, will go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 long way in nurturing lasting peace for the generations to come.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As writers and readers of literature, it is imperative for us all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 be alive to this sensitive issue.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18"/>
          <w:szCs w:val="18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sz w:val="18"/>
          <w:szCs w:val="18"/>
        </w:rPr>
      </w:pPr>
      <w:r>
        <w:rPr>
          <w:rFonts w:ascii="MS Gothic" w:eastAsia="MS Gothic" w:hAnsi="MS Gothic" w:cs="MS Gothic" w:hint="eastAsia"/>
          <w:sz w:val="18"/>
          <w:szCs w:val="18"/>
        </w:rPr>
        <w:t>✩</w:t>
      </w:r>
      <w:r>
        <w:rPr>
          <w:rFonts w:ascii="AdobePiStd" w:hAnsi="AdobePiStd" w:cs="AdobePiStd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sz w:val="18"/>
          <w:szCs w:val="18"/>
        </w:rPr>
        <w:t>✩</w:t>
      </w:r>
      <w:r>
        <w:rPr>
          <w:rFonts w:ascii="AdobePiStd" w:hAnsi="AdobePiStd" w:cs="AdobePiStd"/>
          <w:sz w:val="18"/>
          <w:szCs w:val="18"/>
        </w:rPr>
        <w:t xml:space="preserve"> </w:t>
      </w:r>
      <w:r>
        <w:rPr>
          <w:rFonts w:ascii="MS Gothic" w:eastAsia="MS Gothic" w:hAnsi="MS Gothic" w:cs="MS Gothic" w:hint="eastAsia"/>
          <w:sz w:val="18"/>
          <w:szCs w:val="18"/>
        </w:rPr>
        <w:t>✩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AdobePiStd" w:hAnsi="AdobePiStd" w:cs="AdobePiStd"/>
          <w:sz w:val="18"/>
          <w:szCs w:val="18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the Masters’ section we begin with the long poem “Bagh”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by Professor Kedarnath Singh, one of the living greats of Indian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poetry in Hindi. Over the years, Kedarji has reinvented himself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many times over, establishing himself as the master in successive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phases. He is also well-known as a mentor of several poets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at least three generations. I fondly remember him writing the</w:t>
      </w:r>
    </w:p>
    <w:p w:rsidR="008B1D75" w:rsidRP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  <w:i/>
        </w:rPr>
      </w:pPr>
      <w:r>
        <w:rPr>
          <w:rFonts w:ascii="TT4579O00" w:hAnsi="TT4579O00" w:cs="TT4579O00"/>
        </w:rPr>
        <w:t xml:space="preserve">introduction to my poetry collection in Hindi translation, </w:t>
      </w:r>
      <w:r w:rsidRPr="008B1D75">
        <w:rPr>
          <w:rFonts w:ascii="TT457FO00" w:hAnsi="TT457FO00" w:cs="TT457FO00"/>
          <w:i/>
        </w:rPr>
        <w:t>Aagaami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 w:rsidRPr="008B1D75">
        <w:rPr>
          <w:rFonts w:ascii="TT457FO00" w:hAnsi="TT457FO00" w:cs="TT457FO00"/>
          <w:i/>
        </w:rPr>
        <w:t xml:space="preserve">Pal Ka Nirmaan </w:t>
      </w:r>
      <w:r>
        <w:rPr>
          <w:rFonts w:ascii="TT4579O00" w:hAnsi="TT4579O00" w:cs="TT4579O00"/>
        </w:rPr>
        <w:t>in which he had deftly placed my poetry in English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as being entirely Indian, nay, Malayalee, in ethos, and sinking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deep into the spirit of many individual poems. He also spoke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on these lines during the release function. His warmth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personal care has always amazed me. Anamika, an outstanding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poet in her own right, has rendered his poems into English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lastRenderedPageBreak/>
        <w:t>a wonderfully idiomatic way, and yet, retaining the indelible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cultural traces.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second master we celebrate in this section is Professor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Vishwanath Prasad Tiwari, an outstanding Indian poet writing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Hindi, a highly-respected critic and an active literary personality.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 remember an occasion from last year’s Tagore Centenary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Celebrations organized by Sahitya Akademi in Vigyan Bhavan,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New Delhi. During a poetry reading session, Vishwanathji read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his poems, including “Woman” which we have printed here. As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he finished reading, a group of girl students (who, as I could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later ascertain, hailed from different parts of India) from Delhi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University crowded around him with emotionally charged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appreciatory comments. Coming from poetry-lovers more than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two generations younger to him, those ecstatic words outlined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mesmeric poetic atmosphere he created for an ageless audience.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</w:rPr>
      </w:pPr>
      <w:r>
        <w:rPr>
          <w:rFonts w:ascii="TT4579O00" w:hAnsi="TT4579O00" w:cs="TT4579O00"/>
        </w:rPr>
        <w:t xml:space="preserve">Including his Vyas Samman-winning collection </w:t>
      </w:r>
      <w:r>
        <w:rPr>
          <w:rFonts w:ascii="TT457FO00" w:hAnsi="TT457FO00" w:cs="TT457FO00"/>
        </w:rPr>
        <w:t>Phir Bhi Kuch Rah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FO00" w:hAnsi="TT457FO00" w:cs="TT457FO00"/>
        </w:rPr>
        <w:t xml:space="preserve">Jayega, </w:t>
      </w:r>
      <w:r>
        <w:rPr>
          <w:rFonts w:ascii="TT4579O00" w:hAnsi="TT4579O00" w:cs="TT4579O00"/>
        </w:rPr>
        <w:t>he has seven collections of poems and ten works of literary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criticism among his more than forty published works. </w:t>
      </w:r>
      <w:r>
        <w:rPr>
          <w:rFonts w:ascii="TT457FO00" w:hAnsi="TT457FO00" w:cs="TT457FO00"/>
        </w:rPr>
        <w:t>Dastavez</w:t>
      </w:r>
      <w:r>
        <w:rPr>
          <w:rFonts w:ascii="TT4579O00" w:hAnsi="TT4579O00" w:cs="TT4579O00"/>
        </w:rPr>
        <w:t>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prestigious literary magazine he brings out, gives the serious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lover of literature enough matter to meditate on. His election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as the Vice-President of Sahitya Akademi more than a year ago,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has visibly given a new impetus for the functioning of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Akademi.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next is Sarah Joseph, Malayalam fiction-writer par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excellence and a vocal activist espousing women’s causes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taking definitive stands on socio-political and environmental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issues. Catapulted to countrywide fame through the publication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her books in English translation, mostly by OUP, and winning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prestigious awards like Sahitya Akademi Award and Crossword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Award (besides Kerala Sahitya Akademi Award, Vayalar Award,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Arangu Award, Abu Dhabi and several others), she and her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concerns have caught the attention of the discerning reader. She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6EO00" w:hAnsi="TT456EO00" w:cs="TT456EO00"/>
          <w:sz w:val="24"/>
          <w:szCs w:val="24"/>
        </w:rPr>
      </w:pPr>
      <w:r>
        <w:rPr>
          <w:rFonts w:ascii="TT4579O00" w:hAnsi="TT4579O00" w:cs="TT4579O00"/>
        </w:rPr>
        <w:t>is committed to whatever she takes up, from women’s issues to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environment protection and preservation of the fast-disappearing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</w:rPr>
      </w:pPr>
      <w:r>
        <w:rPr>
          <w:rFonts w:ascii="TT4579O00" w:hAnsi="TT4579O00" w:cs="TT4579O00"/>
        </w:rPr>
        <w:t xml:space="preserve">local dialects. Her Sahitya Akademi Award-winning novel </w:t>
      </w:r>
      <w:r>
        <w:rPr>
          <w:rFonts w:ascii="TT457FO00" w:hAnsi="TT457FO00" w:cs="TT457FO00"/>
        </w:rPr>
        <w:t>Alahayude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FO00" w:hAnsi="TT457FO00" w:cs="TT457FO00"/>
        </w:rPr>
        <w:t xml:space="preserve">Penmakkal </w:t>
      </w:r>
      <w:r>
        <w:rPr>
          <w:rFonts w:ascii="TT4579O00" w:hAnsi="TT4579O00" w:cs="TT4579O00"/>
        </w:rPr>
        <w:t>(</w:t>
      </w:r>
      <w:r>
        <w:rPr>
          <w:rFonts w:ascii="TT457FO00" w:hAnsi="TT457FO00" w:cs="TT457FO00"/>
        </w:rPr>
        <w:t>The Daughters of Alaha</w:t>
      </w:r>
      <w:r>
        <w:rPr>
          <w:rFonts w:ascii="TT4579O00" w:hAnsi="TT4579O00" w:cs="TT4579O00"/>
        </w:rPr>
        <w:t>) is written mostly in the dialect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around the place of her birth, Kuriachira in the outskirts of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central-Kerala town of Thrissur, Kerala’s cultural capital. Sarah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Joseph said in her acceptance speech of Sahitya Akademi Award: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“My novel, </w:t>
      </w:r>
      <w:r>
        <w:rPr>
          <w:rFonts w:ascii="TT457FO00" w:hAnsi="TT457FO00" w:cs="TT457FO00"/>
        </w:rPr>
        <w:t>The Daughters of Alaha</w:t>
      </w:r>
      <w:r>
        <w:rPr>
          <w:rFonts w:ascii="TT4579O00" w:hAnsi="TT4579O00" w:cs="TT4579O00"/>
        </w:rPr>
        <w:t>, tells the story of a group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people being continuously displaced from their own soil as a result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urbanization. The novel is a record of their native language,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history, economic transitions, politics and culture. By awarding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this novel, Sahitya Akademi has recognized the local resistance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against the exploitative culture of globalisation, expressed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creative writing.” </w:t>
      </w:r>
      <w:r>
        <w:rPr>
          <w:rFonts w:ascii="TT457FO00" w:hAnsi="TT457FO00" w:cs="TT457FO00"/>
        </w:rPr>
        <w:t xml:space="preserve">Alahayude Penmakkal </w:t>
      </w:r>
      <w:r>
        <w:rPr>
          <w:rFonts w:ascii="TT4579O00" w:hAnsi="TT4579O00" w:cs="TT4579O00"/>
        </w:rPr>
        <w:t>is the first in a trilogy,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the second being </w:t>
      </w:r>
      <w:r>
        <w:rPr>
          <w:rFonts w:ascii="TT457FO00" w:hAnsi="TT457FO00" w:cs="TT457FO00"/>
        </w:rPr>
        <w:t xml:space="preserve">Maataathi </w:t>
      </w:r>
      <w:r>
        <w:rPr>
          <w:rFonts w:ascii="TT4579O00" w:hAnsi="TT4579O00" w:cs="TT4579O00"/>
        </w:rPr>
        <w:t>(The Woman Outsider), and the third,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FO00" w:hAnsi="TT457FO00" w:cs="TT457FO00"/>
        </w:rPr>
        <w:t xml:space="preserve">Othappu </w:t>
      </w:r>
      <w:r>
        <w:rPr>
          <w:rFonts w:ascii="TT4579O00" w:hAnsi="TT4579O00" w:cs="TT4579O00"/>
        </w:rPr>
        <w:t>(which, in Rev.Valson Thampu’s translation, received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Crossword Award). The dialect of the poorer sections of Syrian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Christians of sub-urban Thrissur a couple of decades ago, thus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reclaimed, is an amazing relic of language. </w:t>
      </w:r>
      <w:r>
        <w:rPr>
          <w:rFonts w:ascii="TT457FO00" w:hAnsi="TT457FO00" w:cs="TT457FO00"/>
        </w:rPr>
        <w:t xml:space="preserve">Aathi </w:t>
      </w:r>
      <w:r>
        <w:rPr>
          <w:rFonts w:ascii="TT4579O00" w:hAnsi="TT4579O00" w:cs="TT4579O00"/>
        </w:rPr>
        <w:t>(</w:t>
      </w:r>
      <w:r>
        <w:rPr>
          <w:rFonts w:ascii="TT457FO00" w:hAnsi="TT457FO00" w:cs="TT457FO00"/>
        </w:rPr>
        <w:t>Gift in Green</w:t>
      </w:r>
      <w:r>
        <w:rPr>
          <w:rFonts w:ascii="TT4579O00" w:hAnsi="TT4579O00" w:cs="TT4579O00"/>
        </w:rPr>
        <w:t>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again in Rev.Valson Thampu’s translation) is her latest novel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which bemoans environmental degradation. Sarah Joseph’s place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lastRenderedPageBreak/>
        <w:t>in contemporary feminist writing in Malayalam is unique. It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</w:rPr>
      </w:pPr>
      <w:r>
        <w:rPr>
          <w:rFonts w:ascii="TT4579O00" w:hAnsi="TT4579O00" w:cs="TT4579O00"/>
        </w:rPr>
        <w:t xml:space="preserve">was in his Introduction to her short-story collection </w:t>
      </w:r>
      <w:r>
        <w:rPr>
          <w:rFonts w:ascii="TT457FO00" w:hAnsi="TT457FO00" w:cs="TT457FO00"/>
        </w:rPr>
        <w:t>Papathara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that K.Satchidanandan coined the term ‘pennezhuthu’ for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feminist writing. Her deep involvement in women’s movements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in campaigns to safeguard human rights marks her role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as a social activist too. Beginning her writing in 1972, she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</w:rPr>
      </w:pPr>
      <w:r>
        <w:rPr>
          <w:rFonts w:ascii="TT4579O00" w:hAnsi="TT4579O00" w:cs="TT4579O00"/>
        </w:rPr>
        <w:t xml:space="preserve">published her first collection of stories, </w:t>
      </w:r>
      <w:r>
        <w:rPr>
          <w:rFonts w:ascii="TT457FO00" w:hAnsi="TT457FO00" w:cs="TT457FO00"/>
        </w:rPr>
        <w:t>Manassile Thee Maathram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in 1973. </w:t>
      </w:r>
      <w:r>
        <w:rPr>
          <w:rFonts w:ascii="TT457FO00" w:hAnsi="TT457FO00" w:cs="TT457FO00"/>
        </w:rPr>
        <w:t>Kaadinte Sangeetham</w:t>
      </w:r>
      <w:r>
        <w:rPr>
          <w:rFonts w:ascii="TT4579O00" w:hAnsi="TT4579O00" w:cs="TT4579O00"/>
        </w:rPr>
        <w:t>, her second collection of stories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</w:rPr>
      </w:pPr>
      <w:r>
        <w:rPr>
          <w:rFonts w:ascii="TT4579O00" w:hAnsi="TT4579O00" w:cs="TT4579O00"/>
        </w:rPr>
        <w:t xml:space="preserve">followed in 1975. </w:t>
      </w:r>
      <w:r>
        <w:rPr>
          <w:rFonts w:ascii="TT457FO00" w:hAnsi="TT457FO00" w:cs="TT457FO00"/>
        </w:rPr>
        <w:t>Oduvilathe Sooryakanti, Nilavu Ariyunnu,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FO00" w:hAnsi="TT457FO00" w:cs="TT457FO00"/>
        </w:rPr>
        <w:t xml:space="preserve">Nanmathinmakalude Vruksham, Kaadithu Kandayo Kantha </w:t>
      </w:r>
      <w:r>
        <w:rPr>
          <w:rFonts w:ascii="TT4579O00" w:hAnsi="TT4579O00" w:cs="TT4579O00"/>
        </w:rPr>
        <w:t>(shortstory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FO00" w:hAnsi="TT457FO00" w:cs="TT457FO00"/>
        </w:rPr>
      </w:pPr>
      <w:r>
        <w:rPr>
          <w:rFonts w:ascii="TT4579O00" w:hAnsi="TT4579O00" w:cs="TT4579O00"/>
        </w:rPr>
        <w:t xml:space="preserve">collections), </w:t>
      </w:r>
      <w:r>
        <w:rPr>
          <w:rFonts w:ascii="TT457FO00" w:hAnsi="TT457FO00" w:cs="TT457FO00"/>
        </w:rPr>
        <w:t xml:space="preserve">Recapture the Kitchen </w:t>
      </w:r>
      <w:r>
        <w:rPr>
          <w:rFonts w:ascii="TT4579O00" w:hAnsi="TT4579O00" w:cs="TT4579O00"/>
        </w:rPr>
        <w:t xml:space="preserve">and </w:t>
      </w:r>
      <w:r>
        <w:rPr>
          <w:rFonts w:ascii="TT457FO00" w:hAnsi="TT457FO00" w:cs="TT457FO00"/>
        </w:rPr>
        <w:t>Bhagavadgitayude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FO00" w:hAnsi="TT457FO00" w:cs="TT457FO00"/>
        </w:rPr>
        <w:t xml:space="preserve">Adukkalayil </w:t>
      </w:r>
      <w:r>
        <w:rPr>
          <w:rFonts w:ascii="TT4579O00" w:hAnsi="TT4579O00" w:cs="TT4579O00"/>
        </w:rPr>
        <w:t>(essays) are her other works. In this issue we carry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her story that speaks of intricate interpersonal relationships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‘after-modern’ world of Kerala society.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the In Memoriam section we pay tribute to the memory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two outstanding personalities. The first, Bholabhai Patel,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passed away on May 20th, leaving the proverbial gap wide open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Gujarati letters and the national literary scenario. He was 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polyglot and a cultural link Gujarati Language and Literature had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with the rest of India. I remember his sage presence on several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occasions in Sahitya Akademi, during his stints as Convener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Gujarati. Professor Avadhesh Kumar Singh, in his piece which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is a personal memoir effectively coupled with heart-felt tributes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a survey of the writer’s ouvre, takes us to the immediacy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his departure and the profundity of the loss we are experiencing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by his passing.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Professor Vayala Vasudevan Pillai was a towering presence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Kerala’s theatre scene, ever since the demise of the masterbuilder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modernist Malayalam theatre, Professor G.Sankara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Pillai (whom he had succeeded as the Director, School of Drama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Calicut University, at Thrissur). I had occasion to be acquainted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with Vayala Sir from his early days when he used to occupy 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room in the now-gone Karthika Lodge, behind the Government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Secretariat building in the heart of Thiruvananthapuram city.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He had written the name he had given to his room,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“Suvarnarekha,” in white chalk, over the wooden door. His room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then was full of books stacked from floor to ceiling, with a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little space just for his bed, making it literally a den of sorts,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if the term ‘den’ can be applied to a confirmed Gandhian.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amateur theatre enthusiasts, many of whom were his students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(He was then teaching English in the Mar Ivanios’ College,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Thiruvananthapuram), would reverently visit the hermit in this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cave fashioned out of books. My friend Ashok (Ashok Menath,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poet, writer and playwright) who was an officer in a bank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Kumily near Thekkady where I was employed then, was a disciple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Vayala Sir. It was through Ashok that I first heard of him—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strict disciplinarian during rehearsals, the nudging mentor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actors, the inventive genius who scripted a new style of theatre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performance. Ashok used to organize the youth of Kumily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stage plays he himself wrote and directed—all under the inspiration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Vayala Sir gave him during his student years in Mar Ivanios’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College! Therefore, when I learned that Vayala Sir was presenting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his play </w:t>
      </w:r>
      <w:r>
        <w:rPr>
          <w:rFonts w:ascii="TT457FO00" w:hAnsi="TT457FO00" w:cs="TT457FO00"/>
        </w:rPr>
        <w:t xml:space="preserve">Agni </w:t>
      </w:r>
      <w:r>
        <w:rPr>
          <w:rFonts w:ascii="TT4579O00" w:hAnsi="TT4579O00" w:cs="TT4579O00"/>
        </w:rPr>
        <w:t>in Tagore Theatre, Thiruvananthapuram, I thought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lastRenderedPageBreak/>
        <w:t>nothing of travelling 270 kilometres from Thekkady, a journey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that takes nine hours traversing mountain roads for the first 60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kilometres, to see the master in his creative element. I remember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Vayala Sir was himself impressed by my zeal, and eagerly asked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my opinion of the production. In later years, especially after 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left first for Rome and then to other centres of culture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learning all over the world to pursue his doctoral research, I lost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touch with him. The last time I saw him was when I very briefly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met him in passing during one of his last visits to Delhi with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his troupe to participate in the National Theatre Festival organized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by NSD in 2006 or 2007. His death on August 29, 2011, has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certainly created a void in the sphere of Kerala theatre, leaving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his admirers and disciples orphaned. We carry – though somewhat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belatedly owing to space constraints – a sensitively written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memorial piece by Anitha Madhavan, and a translation of his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play </w:t>
      </w:r>
      <w:r>
        <w:rPr>
          <w:rFonts w:ascii="TT457FO00" w:hAnsi="TT457FO00" w:cs="TT457FO00"/>
        </w:rPr>
        <w:t xml:space="preserve">Aandubali </w:t>
      </w:r>
      <w:r>
        <w:rPr>
          <w:rFonts w:ascii="TT4579O00" w:hAnsi="TT4579O00" w:cs="TT4579O00"/>
        </w:rPr>
        <w:t>(</w:t>
      </w:r>
      <w:r>
        <w:rPr>
          <w:rFonts w:ascii="TT457FO00" w:hAnsi="TT457FO00" w:cs="TT457FO00"/>
        </w:rPr>
        <w:t>The Annual Rite</w:t>
      </w:r>
      <w:r>
        <w:rPr>
          <w:rFonts w:ascii="TT4579O00" w:hAnsi="TT4579O00" w:cs="TT4579O00"/>
        </w:rPr>
        <w:t>) by her in our In Memoriam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section.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The 150th birth anniversary celebration of Rabindranath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Tagore is coming to a close. In our Tributes section, we have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four great scholars assessing the bard’s life-work from different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viewpoints, as a fitting finale to the year-long commemorative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activities organized by Sahitya Akademi and other literary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cultural organizations throughout the country and abroad.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Professor Divik Ramesh, in his scholarly piece, narrates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history of the impact of Tagore in Korea. Professor Malashri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Lal dwells on her experience of translating Tagore’s poetry with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deep insight and presents the fruits of her labour—four Tagore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poems. Subhas Dasgupta, in his well-researched and finely argued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essay, is dealing with a much-discussed subject, Tagore’s concept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translation, which stalwarts like Sujit Mukherjee had much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earlier attempted to define and criticize. However, Dasgupta’s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approach is different in so far as he tries to present Tagore’s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translation of his own work as ‘rewriting,’ and exempts it from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condemnation for taking too much liberty in translating one’s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own work, and positions his arguments in modern theory quoting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authorities such as Derrida. Mridula Garg attempts to examine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Tagore’s three novels, </w:t>
      </w:r>
      <w:r>
        <w:rPr>
          <w:rFonts w:ascii="TT457FO00" w:hAnsi="TT457FO00" w:cs="TT457FO00"/>
        </w:rPr>
        <w:t>Gora</w:t>
      </w:r>
      <w:r>
        <w:rPr>
          <w:rFonts w:ascii="TT4579O00" w:hAnsi="TT4579O00" w:cs="TT4579O00"/>
        </w:rPr>
        <w:t xml:space="preserve">, </w:t>
      </w:r>
      <w:r w:rsidRPr="008B1D75">
        <w:rPr>
          <w:rFonts w:ascii="TT457FO00" w:hAnsi="TT457FO00" w:cs="TT457FO00"/>
          <w:i/>
        </w:rPr>
        <w:t>Ghare Baire</w:t>
      </w:r>
      <w:r>
        <w:rPr>
          <w:rFonts w:ascii="TT457FO00" w:hAnsi="TT457FO00" w:cs="TT457FO00"/>
        </w:rPr>
        <w:t xml:space="preserve"> </w:t>
      </w:r>
      <w:r>
        <w:rPr>
          <w:rFonts w:ascii="TT4579O00" w:hAnsi="TT4579O00" w:cs="TT4579O00"/>
        </w:rPr>
        <w:t xml:space="preserve">and </w:t>
      </w:r>
      <w:r w:rsidRPr="008B1D75">
        <w:rPr>
          <w:rFonts w:ascii="TT457FO00" w:hAnsi="TT457FO00" w:cs="TT457FO00"/>
          <w:i/>
        </w:rPr>
        <w:t>Chokher Bali</w:t>
      </w:r>
      <w:r>
        <w:rPr>
          <w:rFonts w:ascii="TT457FO00" w:hAnsi="TT457FO00" w:cs="TT457FO00"/>
        </w:rPr>
        <w:t xml:space="preserve"> </w:t>
      </w:r>
      <w:r>
        <w:rPr>
          <w:rFonts w:ascii="TT4579O00" w:hAnsi="TT4579O00" w:cs="TT4579O00"/>
        </w:rPr>
        <w:t>and find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out whether he was true to his calling as a visionary in the context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history and women’s destiny. For example, she asks why 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did not even suggest an option like widow-remarriage in the case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of Binodini in </w:t>
      </w:r>
      <w:r w:rsidRPr="008B1D75">
        <w:rPr>
          <w:rFonts w:ascii="TT457FO00" w:hAnsi="TT457FO00" w:cs="TT457FO00"/>
          <w:i/>
        </w:rPr>
        <w:t>Chokher Bali</w:t>
      </w:r>
      <w:r>
        <w:rPr>
          <w:rFonts w:ascii="TT457FO00" w:hAnsi="TT457FO00" w:cs="TT457FO00"/>
        </w:rPr>
        <w:t xml:space="preserve"> </w:t>
      </w:r>
      <w:r>
        <w:rPr>
          <w:rFonts w:ascii="TT4579O00" w:hAnsi="TT4579O00" w:cs="TT4579O00"/>
        </w:rPr>
        <w:t>and sent her off to Kashi as is usual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the case of Bengali widows, implying that Tagore had not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hearkened to the call of history at least in some instances. She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seems also to be critical of the way the women characters are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treated, especially in </w:t>
      </w:r>
      <w:r w:rsidRPr="008B1D75">
        <w:rPr>
          <w:rFonts w:ascii="TT457FO00" w:hAnsi="TT457FO00" w:cs="TT457FO00"/>
          <w:i/>
        </w:rPr>
        <w:t>Chokher Bali</w:t>
      </w:r>
      <w:r>
        <w:rPr>
          <w:rFonts w:ascii="TT457FO00" w:hAnsi="TT457FO00" w:cs="TT457FO00"/>
        </w:rPr>
        <w:t xml:space="preserve"> </w:t>
      </w:r>
      <w:r>
        <w:rPr>
          <w:rFonts w:ascii="TT4579O00" w:hAnsi="TT4579O00" w:cs="TT4579O00"/>
        </w:rPr>
        <w:t>wherein the women seem to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suffer punishment, like Binodini’s ‘life-sentence’ of life-long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widowhood in Kashi and Asha’s tribulations on account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Binodini’s devious behaviour, whereas male characters like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Mahendra, who are equally at ‘fault,’ are seen as not suffering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anything at all.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Kinspeople Near and Far, we carry an essay I wrote 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Hisham Matar, the celebrated Libyan author writing in English,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 xml:space="preserve">and his novel, </w:t>
      </w:r>
      <w:r w:rsidRPr="008B1D75">
        <w:rPr>
          <w:rFonts w:ascii="TT457FO00" w:hAnsi="TT457FO00" w:cs="TT457FO00"/>
          <w:i/>
        </w:rPr>
        <w:t>In The Country of Men</w:t>
      </w:r>
      <w:r>
        <w:rPr>
          <w:rFonts w:ascii="TT457FO00" w:hAnsi="TT457FO00" w:cs="TT457FO00"/>
        </w:rPr>
        <w:t xml:space="preserve"> </w:t>
      </w:r>
      <w:r>
        <w:rPr>
          <w:rFonts w:ascii="TT4579O00" w:hAnsi="TT4579O00" w:cs="TT4579O00"/>
        </w:rPr>
        <w:t>(with an accompanying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lastRenderedPageBreak/>
        <w:t>excerpt reprinted with special permission from Penguin, UK),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 essay by Muhammad Abo Sahal on the folksongs from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eastern region of Libya which is known for its unique culture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traditions rooted in the Bedouin way of life, and an academic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piece by Muman Alkhaldy about the fledgling English education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Libya and its future. Some of the couplets Muhammad has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translated which we carry within his essay are really excellent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in their poetic worth—they in fact resemble the couplets or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stanzas that Matthew Arnold culled from the great masters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all times, and used as illustrations to explain his ‘Touchstone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Method.’ The simplicity and felicity of expression make them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unique. Muman touches upon a topic that pains the heart of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every Libyan—how English was haphazardly taught and then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stopped altogether from 1986, and resumed only towards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beginning of the 21st century. The dictator had systematically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isolated the Libyan people from the rest of the world—first by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prohibiting the teaching of foreign languages (during the time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King Idris French and Italian were taught), and then foreign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travel, and also by forcing them to part with all the liquid cash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and assets they had, making them deposit it all with the Central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Bank, and then denying access—and ruled them with ‘iron and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fire’ as one of my Libyan friends puts it.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We have, in our “What Are You Doing in the Attic?” section,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 self-revelatory piece by the Jnanpith-awardee Malayalam poet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Professor ONV Kurup, followed by a recent poem he wrote in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two parts, on the sanctity and power of female nudity, drawing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upon two different scenes: one, his viewing of a statue in the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British Museum, of Venus preparing for bath, and the second,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 news-photo of a group of Manipuri housewives parading nude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to protest the rape and murder of Manorama, a young Manipuri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woman, by the soldiers of Assam Rifles. Professor Omchery N.N.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Pillai, the acclaimed Malyalam playwright, in his piece, dwells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on a wonderful play-in-progress, touching on the life and message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of Jesus Christ and its relevance to every human individual with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 conscience. A critical piece by the renowned Hindi writer,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Manager Pandey adorns the rest of the section.</w:t>
      </w: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</w:p>
    <w:p w:rsidR="008B1D75" w:rsidRDefault="008B1D75" w:rsidP="008B1D75">
      <w:pPr>
        <w:autoSpaceDE w:val="0"/>
        <w:autoSpaceDN w:val="0"/>
        <w:adjustRightInd w:val="0"/>
        <w:spacing w:after="0" w:line="240" w:lineRule="auto"/>
        <w:rPr>
          <w:rFonts w:ascii="TT4579O00" w:hAnsi="TT4579O00" w:cs="TT4579O00"/>
        </w:rPr>
      </w:pPr>
      <w:r>
        <w:rPr>
          <w:rFonts w:ascii="TT4579O00" w:hAnsi="TT4579O00" w:cs="TT4579O00"/>
        </w:rPr>
        <w:t>A.J.Thomas.</w:t>
      </w:r>
    </w:p>
    <w:sectPr w:rsidR="008B1D75" w:rsidSect="004B4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T456B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56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28AC5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579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457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61879"/>
    <w:rsid w:val="004B458E"/>
    <w:rsid w:val="008B1D75"/>
    <w:rsid w:val="00A6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3200</Words>
  <Characters>18241</Characters>
  <Application>Microsoft Office Word</Application>
  <DocSecurity>0</DocSecurity>
  <Lines>152</Lines>
  <Paragraphs>42</Paragraphs>
  <ScaleCrop>false</ScaleCrop>
  <Company/>
  <LinksUpToDate>false</LinksUpToDate>
  <CharactersWithSpaces>21399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Dr.A.J.Thomas</dc:creator>
  <cp:keywords/>
  <dc:description/>
  <cp:lastModifiedBy>Dr.A.J.Thomas</cp:lastModifiedBy>
  <cp:revision>2</cp:revision>
  <dcterms:created xsi:type="dcterms:W3CDTF">2012-11-10T11:29:00Z</dcterms:created>
  <dcterms:modified xsi:type="dcterms:W3CDTF">2012-11-10T11:38:00Z</dcterms:modified>
</cp:coreProperties>
</file>